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B508" w14:textId="77777777" w:rsidR="00CA58C3" w:rsidRDefault="00CA58C3">
      <w:pPr>
        <w:rPr>
          <w:rFonts w:ascii="Georgia" w:eastAsia="Georgia" w:hAnsi="Georgia" w:cs="Georgia"/>
          <w:sz w:val="2"/>
          <w:szCs w:val="2"/>
        </w:rPr>
      </w:pPr>
      <w:bookmarkStart w:id="0" w:name="_GoBack"/>
      <w:bookmarkEnd w:id="0"/>
    </w:p>
    <w:tbl>
      <w:tblPr>
        <w:tblStyle w:val="a"/>
        <w:tblW w:w="10800" w:type="dxa"/>
        <w:tblLayout w:type="fixed"/>
        <w:tblLook w:val="0600" w:firstRow="0" w:lastRow="0" w:firstColumn="0" w:lastColumn="0" w:noHBand="1" w:noVBand="1"/>
      </w:tblPr>
      <w:tblGrid>
        <w:gridCol w:w="8580"/>
        <w:gridCol w:w="2220"/>
      </w:tblGrid>
      <w:tr w:rsidR="00CA58C3" w14:paraId="72563D71"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0F49DADC"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0DD68A02" wp14:editId="7A791DC7">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1F5DF394" w14:textId="77777777" w:rsidR="00CA58C3" w:rsidRDefault="00CA58C3">
            <w:pPr>
              <w:spacing w:line="307" w:lineRule="auto"/>
              <w:rPr>
                <w:rFonts w:ascii="Lato" w:eastAsia="Lato" w:hAnsi="Lato" w:cs="Lato"/>
                <w:color w:val="666666"/>
                <w:sz w:val="20"/>
                <w:szCs w:val="20"/>
              </w:rPr>
            </w:pPr>
            <w:bookmarkStart w:id="1" w:name="_gjdgxs" w:colFirst="0" w:colLast="0"/>
            <w:bookmarkEnd w:id="1"/>
          </w:p>
        </w:tc>
      </w:tr>
    </w:tbl>
    <w:p w14:paraId="71801F98" w14:textId="77777777" w:rsidR="00CA58C3" w:rsidRDefault="00CA58C3">
      <w:pPr>
        <w:rPr>
          <w:rFonts w:ascii="Georgia" w:eastAsia="Georgia" w:hAnsi="Georgia" w:cs="Georgia"/>
          <w:color w:val="142C43"/>
          <w:sz w:val="20"/>
          <w:szCs w:val="20"/>
        </w:rPr>
      </w:pPr>
    </w:p>
    <w:p w14:paraId="5B48FAAF" w14:textId="5A963344"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19C5FE24" w14:textId="77777777" w:rsidR="00CA58C3" w:rsidRDefault="00CA58C3">
      <w:pPr>
        <w:rPr>
          <w:rFonts w:ascii="Lato" w:eastAsia="Lato" w:hAnsi="Lato" w:cs="Lato"/>
          <w:color w:val="666666"/>
          <w:sz w:val="20"/>
          <w:szCs w:val="20"/>
        </w:rPr>
      </w:pPr>
    </w:p>
    <w:p w14:paraId="730F1F6F" w14:textId="77777777" w:rsidR="00E47FC2" w:rsidRDefault="00E47FC2">
      <w:pPr>
        <w:jc w:val="center"/>
        <w:rPr>
          <w:rFonts w:ascii="Cambria" w:eastAsia="Cambria" w:hAnsi="Cambria" w:cs="Cambria"/>
          <w:b/>
          <w:color w:val="142C43"/>
          <w:sz w:val="32"/>
          <w:szCs w:val="32"/>
          <w:highlight w:val="yellow"/>
        </w:rPr>
      </w:pPr>
    </w:p>
    <w:p w14:paraId="5BB37A80" w14:textId="4F39AF83" w:rsidR="005F3A13" w:rsidRDefault="005F3A13">
      <w:pPr>
        <w:jc w:val="center"/>
        <w:rPr>
          <w:rFonts w:ascii="Cambria" w:eastAsia="Cambria" w:hAnsi="Cambria" w:cs="Cambria"/>
          <w:b/>
          <w:color w:val="142C43"/>
          <w:sz w:val="32"/>
          <w:szCs w:val="32"/>
        </w:rPr>
      </w:pPr>
      <w:r w:rsidRPr="005F3A13">
        <w:rPr>
          <w:rFonts w:ascii="Cambria" w:eastAsia="Cambria" w:hAnsi="Cambria" w:cs="Cambria"/>
          <w:b/>
          <w:color w:val="142C43"/>
          <w:sz w:val="32"/>
          <w:szCs w:val="32"/>
          <w:highlight w:val="yellow"/>
        </w:rPr>
        <w:t>(Student name)</w:t>
      </w:r>
      <w:r w:rsidRPr="005F3A13">
        <w:rPr>
          <w:rFonts w:ascii="Cambria" w:eastAsia="Cambria" w:hAnsi="Cambria" w:cs="Cambria"/>
          <w:b/>
          <w:color w:val="142C43"/>
          <w:sz w:val="32"/>
          <w:szCs w:val="32"/>
        </w:rPr>
        <w:t xml:space="preserve"> graduates from Murray State University</w:t>
      </w:r>
    </w:p>
    <w:p w14:paraId="0F6F6F06" w14:textId="77777777" w:rsidR="00CA58C3" w:rsidRDefault="00CA58C3">
      <w:pPr>
        <w:ind w:right="360"/>
        <w:rPr>
          <w:rFonts w:ascii="Cambria" w:eastAsia="Cambria" w:hAnsi="Cambria" w:cs="Cambria"/>
          <w:color w:val="142C43"/>
          <w:sz w:val="20"/>
          <w:szCs w:val="20"/>
        </w:rPr>
      </w:pPr>
    </w:p>
    <w:p w14:paraId="4102E995" w14:textId="2635E647" w:rsidR="005F3A13" w:rsidRPr="00C543C6" w:rsidRDefault="004E2A49" w:rsidP="005F3A13">
      <w:pPr>
        <w:spacing w:line="288" w:lineRule="auto"/>
        <w:rPr>
          <w:rFonts w:ascii="Cambria" w:eastAsia="Cambria" w:hAnsi="Cambria" w:cs="Cambria"/>
          <w:highlight w:val="yellow"/>
        </w:rPr>
      </w:pPr>
      <w:r w:rsidRPr="00C543C6">
        <w:rPr>
          <w:rFonts w:ascii="Cambria" w:eastAsia="Cambria" w:hAnsi="Cambria" w:cs="Cambria"/>
          <w:b/>
          <w:color w:val="142C43"/>
        </w:rPr>
        <w:t xml:space="preserve">MURRAY, Ky. </w:t>
      </w:r>
      <w:r w:rsidRPr="00C543C6">
        <w:rPr>
          <w:rFonts w:ascii="Cambria" w:eastAsia="Cambria" w:hAnsi="Cambria" w:cs="Cambria"/>
          <w:color w:val="142C43"/>
        </w:rPr>
        <w:t xml:space="preserve">— </w:t>
      </w:r>
      <w:r w:rsidR="005F3A13" w:rsidRPr="00C543C6">
        <w:rPr>
          <w:rFonts w:ascii="Cambria" w:eastAsia="Cambria" w:hAnsi="Cambria" w:cs="Cambria"/>
          <w:highlight w:val="yellow"/>
        </w:rPr>
        <w:t>(Student name)</w:t>
      </w:r>
      <w:r w:rsidR="005F3A13" w:rsidRPr="00C543C6">
        <w:rPr>
          <w:rFonts w:ascii="Cambria" w:eastAsia="Cambria" w:hAnsi="Cambria" w:cs="Cambria"/>
        </w:rPr>
        <w:t xml:space="preserve"> from </w:t>
      </w:r>
      <w:r w:rsidR="005F3A13" w:rsidRPr="00C543C6">
        <w:rPr>
          <w:rFonts w:ascii="Cambria" w:eastAsia="Cambria" w:hAnsi="Cambria" w:cs="Cambria"/>
          <w:highlight w:val="yellow"/>
        </w:rPr>
        <w:t xml:space="preserve">(city, state and/or country) </w:t>
      </w:r>
      <w:r w:rsidR="005F3A13" w:rsidRPr="00C543C6">
        <w:rPr>
          <w:rFonts w:ascii="Cambria" w:eastAsia="Cambria" w:hAnsi="Cambria" w:cs="Cambria"/>
        </w:rPr>
        <w:t xml:space="preserve">has graduated from Murray State University with a </w:t>
      </w:r>
      <w:r w:rsidR="005F3A13" w:rsidRPr="00C543C6">
        <w:rPr>
          <w:rFonts w:ascii="Cambria" w:eastAsia="Cambria" w:hAnsi="Cambria" w:cs="Cambria"/>
          <w:highlight w:val="yellow"/>
        </w:rPr>
        <w:t>(Bachelor/Master/Doctorate/etc</w:t>
      </w:r>
      <w:r w:rsidR="00E47FC2">
        <w:rPr>
          <w:rFonts w:ascii="Cambria" w:eastAsia="Cambria" w:hAnsi="Cambria" w:cs="Cambria"/>
          <w:highlight w:val="yellow"/>
        </w:rPr>
        <w:t>.</w:t>
      </w:r>
      <w:r w:rsidR="005F3A13" w:rsidRPr="00C543C6">
        <w:rPr>
          <w:rFonts w:ascii="Cambria" w:eastAsia="Cambria" w:hAnsi="Cambria" w:cs="Cambria"/>
          <w:highlight w:val="yellow"/>
        </w:rPr>
        <w:t>)</w:t>
      </w:r>
      <w:r w:rsidR="005F3A13" w:rsidRPr="00C543C6">
        <w:rPr>
          <w:rFonts w:ascii="Cambria" w:eastAsia="Cambria" w:hAnsi="Cambria" w:cs="Cambria"/>
        </w:rPr>
        <w:t xml:space="preserve"> of </w:t>
      </w:r>
      <w:r w:rsidR="005F3A13" w:rsidRPr="00C543C6">
        <w:rPr>
          <w:rFonts w:ascii="Cambria" w:eastAsia="Cambria" w:hAnsi="Cambria" w:cs="Cambria"/>
          <w:highlight w:val="yellow"/>
        </w:rPr>
        <w:t>(Arts/Science/etc)</w:t>
      </w:r>
      <w:r w:rsidR="005F3A13" w:rsidRPr="00C543C6">
        <w:rPr>
          <w:rFonts w:ascii="Cambria" w:eastAsia="Cambria" w:hAnsi="Cambria" w:cs="Cambria"/>
        </w:rPr>
        <w:t xml:space="preserve"> in </w:t>
      </w:r>
      <w:r w:rsidR="005F3A13" w:rsidRPr="00C543C6">
        <w:rPr>
          <w:rFonts w:ascii="Cambria" w:eastAsia="Cambria" w:hAnsi="Cambria" w:cs="Cambria"/>
          <w:highlight w:val="yellow"/>
        </w:rPr>
        <w:t>(major).</w:t>
      </w:r>
    </w:p>
    <w:p w14:paraId="27C7E002" w14:textId="77777777" w:rsidR="005F3A13" w:rsidRPr="00C543C6" w:rsidRDefault="005F3A13" w:rsidP="005F3A13">
      <w:pPr>
        <w:spacing w:line="288" w:lineRule="auto"/>
        <w:rPr>
          <w:rFonts w:ascii="Cambria" w:eastAsia="Cambria" w:hAnsi="Cambria" w:cs="Cambria"/>
          <w:highlight w:val="yellow"/>
        </w:rPr>
      </w:pPr>
    </w:p>
    <w:p w14:paraId="39E96F43" w14:textId="5DA1B9CD"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(Student name)</w:t>
      </w:r>
      <w:r w:rsidRPr="00C543C6">
        <w:rPr>
          <w:rFonts w:ascii="Cambria" w:eastAsia="Cambria" w:hAnsi="Cambria" w:cs="Cambria"/>
        </w:rPr>
        <w:t xml:space="preserve"> is the </w:t>
      </w:r>
      <w:r w:rsidRPr="00C543C6">
        <w:rPr>
          <w:rFonts w:ascii="Cambria" w:eastAsia="Cambria" w:hAnsi="Cambria" w:cs="Cambria"/>
          <w:highlight w:val="yellow"/>
        </w:rPr>
        <w:t>(</w:t>
      </w:r>
      <w:r w:rsidR="00556986" w:rsidRPr="00C543C6">
        <w:rPr>
          <w:rFonts w:ascii="Cambria" w:eastAsia="Cambria" w:hAnsi="Cambria" w:cs="Cambria"/>
          <w:highlight w:val="yellow"/>
        </w:rPr>
        <w:t>child</w:t>
      </w:r>
      <w:r w:rsidRPr="00C543C6">
        <w:rPr>
          <w:rFonts w:ascii="Cambria" w:eastAsia="Cambria" w:hAnsi="Cambria" w:cs="Cambria"/>
          <w:highlight w:val="yellow"/>
        </w:rPr>
        <w:t>)</w:t>
      </w:r>
      <w:r w:rsidRPr="00C543C6">
        <w:rPr>
          <w:rFonts w:ascii="Cambria" w:eastAsia="Cambria" w:hAnsi="Cambria" w:cs="Cambria"/>
        </w:rPr>
        <w:t xml:space="preserve"> of </w:t>
      </w:r>
      <w:r w:rsidRPr="00C543C6">
        <w:rPr>
          <w:rFonts w:ascii="Cambria" w:eastAsia="Cambria" w:hAnsi="Cambria" w:cs="Cambria"/>
          <w:highlight w:val="yellow"/>
        </w:rPr>
        <w:t>(parent</w:t>
      </w:r>
      <w:r w:rsidR="00F60BCB">
        <w:rPr>
          <w:rFonts w:ascii="Cambria" w:eastAsia="Cambria" w:hAnsi="Cambria" w:cs="Cambria"/>
          <w:highlight w:val="yellow"/>
        </w:rPr>
        <w:t>/guardian</w:t>
      </w:r>
      <w:r w:rsidRPr="00C543C6">
        <w:rPr>
          <w:rFonts w:ascii="Cambria" w:eastAsia="Cambria" w:hAnsi="Cambria" w:cs="Cambria"/>
          <w:highlight w:val="yellow"/>
        </w:rPr>
        <w:t xml:space="preserve"> name or names).</w:t>
      </w:r>
    </w:p>
    <w:p w14:paraId="4B5E4291" w14:textId="77777777" w:rsidR="005F3A13" w:rsidRPr="00C543C6" w:rsidRDefault="005F3A13" w:rsidP="005F3A13">
      <w:pPr>
        <w:spacing w:line="288" w:lineRule="auto"/>
        <w:rPr>
          <w:rFonts w:ascii="Cambria" w:eastAsia="Cambria" w:hAnsi="Cambria" w:cs="Cambria"/>
          <w:highlight w:val="yellow"/>
        </w:rPr>
      </w:pPr>
    </w:p>
    <w:p w14:paraId="7A2C9DB9" w14:textId="77777777"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(INCLUDE ACADEMIC HONORS/AWARDS HERE)</w:t>
      </w:r>
    </w:p>
    <w:p w14:paraId="1CABB560" w14:textId="77777777" w:rsidR="004E35FF" w:rsidRPr="00C543C6" w:rsidRDefault="004E35FF" w:rsidP="005F3A13">
      <w:pPr>
        <w:spacing w:line="288" w:lineRule="auto"/>
        <w:rPr>
          <w:rFonts w:ascii="Cambria" w:eastAsia="Cambria" w:hAnsi="Cambria" w:cs="Cambria"/>
          <w:highlight w:val="yellow"/>
        </w:rPr>
      </w:pPr>
    </w:p>
    <w:p w14:paraId="231F7524" w14:textId="07117F75" w:rsidR="00C543C6" w:rsidRDefault="00C543C6" w:rsidP="00C543C6">
      <w:pPr>
        <w:rPr>
          <w:rFonts w:ascii="Cambria" w:hAnsi="Cambria"/>
          <w:shd w:val="clear" w:color="auto" w:fill="FFFFFF"/>
          <w:lang w:val="en-US"/>
        </w:rPr>
      </w:pPr>
      <w:r w:rsidRPr="00C543C6">
        <w:rPr>
          <w:rFonts w:ascii="Cambria" w:hAnsi="Cambria"/>
          <w:shd w:val="clear" w:color="auto" w:fill="FFFFFF"/>
          <w:lang w:val="en-US"/>
        </w:rPr>
        <w:t xml:space="preserve">Murray State University hosted commencement ceremonies for </w:t>
      </w:r>
      <w:r w:rsidR="00DE69E7">
        <w:rPr>
          <w:rFonts w:ascii="Cambria" w:hAnsi="Cambria"/>
          <w:shd w:val="clear" w:color="auto" w:fill="FFFFFF"/>
          <w:lang w:val="en-US"/>
        </w:rPr>
        <w:t>fall and winter</w:t>
      </w:r>
      <w:r w:rsidR="00BA71F3">
        <w:rPr>
          <w:rFonts w:ascii="Cambria" w:hAnsi="Cambria"/>
          <w:shd w:val="clear" w:color="auto" w:fill="FFFFFF"/>
          <w:lang w:val="en-US"/>
        </w:rPr>
        <w:t xml:space="preserve"> </w:t>
      </w:r>
      <w:r w:rsidR="001A06A1">
        <w:rPr>
          <w:rFonts w:ascii="Cambria" w:hAnsi="Cambria"/>
          <w:shd w:val="clear" w:color="auto" w:fill="FFFFFF"/>
          <w:lang w:val="en-US"/>
        </w:rPr>
        <w:t xml:space="preserve">2025 </w:t>
      </w:r>
      <w:r w:rsidRPr="00C543C6">
        <w:rPr>
          <w:rFonts w:ascii="Cambria" w:hAnsi="Cambria"/>
          <w:shd w:val="clear" w:color="auto" w:fill="FFFFFF"/>
          <w:lang w:val="en-US"/>
        </w:rPr>
        <w:t xml:space="preserve">graduates on Saturday, </w:t>
      </w:r>
      <w:r w:rsidR="00DE69E7">
        <w:rPr>
          <w:rFonts w:ascii="Cambria" w:hAnsi="Cambria"/>
          <w:shd w:val="clear" w:color="auto" w:fill="FFFFFF"/>
          <w:lang w:val="en-US"/>
        </w:rPr>
        <w:t xml:space="preserve">Dec. 13 </w:t>
      </w:r>
      <w:r w:rsidRPr="00C543C6">
        <w:rPr>
          <w:rFonts w:ascii="Cambria" w:hAnsi="Cambria"/>
          <w:shd w:val="clear" w:color="auto" w:fill="FFFFFF"/>
          <w:lang w:val="en-US"/>
        </w:rPr>
        <w:t xml:space="preserve">at the CFSB Center. </w:t>
      </w:r>
    </w:p>
    <w:p w14:paraId="3C8E9DC3" w14:textId="77777777" w:rsidR="00C543C6" w:rsidRDefault="00C543C6" w:rsidP="00C543C6">
      <w:pPr>
        <w:rPr>
          <w:rFonts w:ascii="Cambria" w:hAnsi="Cambria"/>
          <w:shd w:val="clear" w:color="auto" w:fill="FFFFFF"/>
          <w:lang w:val="en-US"/>
        </w:rPr>
      </w:pPr>
    </w:p>
    <w:p w14:paraId="57399A31" w14:textId="5ECFE044" w:rsidR="00AD0CA3" w:rsidRDefault="00AD0CA3" w:rsidP="00C543C6">
      <w:pPr>
        <w:rPr>
          <w:rFonts w:ascii="Cambria" w:hAnsi="Cambria"/>
          <w:shd w:val="clear" w:color="auto" w:fill="FFFFFF"/>
          <w:lang w:val="en-US"/>
        </w:rPr>
      </w:pPr>
      <w:r w:rsidRPr="00C543C6">
        <w:rPr>
          <w:rFonts w:ascii="Cambria" w:hAnsi="Cambria"/>
          <w:shd w:val="clear" w:color="auto" w:fill="FFFFFF"/>
          <w:lang w:val="en-US"/>
        </w:rPr>
        <w:t xml:space="preserve">A total of </w:t>
      </w:r>
      <w:r w:rsidR="00DE69E7">
        <w:rPr>
          <w:rFonts w:ascii="Cambria" w:hAnsi="Cambria"/>
          <w:shd w:val="clear" w:color="auto" w:fill="FFFFFF"/>
          <w:lang w:val="en-US"/>
        </w:rPr>
        <w:t xml:space="preserve">768 </w:t>
      </w:r>
      <w:r w:rsidRPr="00C543C6">
        <w:rPr>
          <w:rFonts w:ascii="Cambria" w:hAnsi="Cambria"/>
          <w:shd w:val="clear" w:color="auto" w:fill="FFFFFF"/>
          <w:lang w:val="en-US"/>
        </w:rPr>
        <w:t>degree applicants</w:t>
      </w:r>
      <w:r w:rsidR="00F60BCB">
        <w:rPr>
          <w:rFonts w:ascii="Cambria" w:hAnsi="Cambria"/>
          <w:shd w:val="clear" w:color="auto" w:fill="FFFFFF"/>
          <w:lang w:val="en-US"/>
        </w:rPr>
        <w:t xml:space="preserve"> from</w:t>
      </w:r>
      <w:r w:rsidR="00F60BCB" w:rsidRPr="00C543C6">
        <w:rPr>
          <w:rFonts w:ascii="Cambria" w:hAnsi="Cambria"/>
          <w:shd w:val="clear" w:color="auto" w:fill="FFFFFF"/>
          <w:lang w:val="en-US"/>
        </w:rPr>
        <w:t xml:space="preserve"> </w:t>
      </w:r>
      <w:r w:rsidR="00DE69E7">
        <w:rPr>
          <w:rFonts w:ascii="Cambria" w:hAnsi="Cambria"/>
          <w:shd w:val="clear" w:color="auto" w:fill="FFFFFF"/>
          <w:lang w:val="en-US"/>
        </w:rPr>
        <w:t>28</w:t>
      </w:r>
      <w:r w:rsidR="00F60BCB" w:rsidRPr="00C543C6">
        <w:rPr>
          <w:rFonts w:ascii="Cambria" w:hAnsi="Cambria"/>
          <w:shd w:val="clear" w:color="auto" w:fill="FFFFFF"/>
          <w:lang w:val="en-US"/>
        </w:rPr>
        <w:t xml:space="preserve"> states and </w:t>
      </w:r>
      <w:r w:rsidR="00283D61">
        <w:rPr>
          <w:rFonts w:ascii="Cambria" w:hAnsi="Cambria"/>
          <w:shd w:val="clear" w:color="auto" w:fill="FFFFFF"/>
          <w:lang w:val="en-US"/>
        </w:rPr>
        <w:t>1</w:t>
      </w:r>
      <w:r w:rsidR="00DE69E7">
        <w:rPr>
          <w:rFonts w:ascii="Cambria" w:hAnsi="Cambria"/>
          <w:shd w:val="clear" w:color="auto" w:fill="FFFFFF"/>
          <w:lang w:val="en-US"/>
        </w:rPr>
        <w:t>4</w:t>
      </w:r>
      <w:r w:rsidR="00F60BCB">
        <w:rPr>
          <w:rFonts w:ascii="Cambria" w:hAnsi="Cambria"/>
          <w:shd w:val="clear" w:color="auto" w:fill="FFFFFF"/>
          <w:lang w:val="en-US"/>
        </w:rPr>
        <w:t xml:space="preserve"> </w:t>
      </w:r>
      <w:r w:rsidR="00F60BCB" w:rsidRPr="00C543C6">
        <w:rPr>
          <w:rFonts w:ascii="Cambria" w:hAnsi="Cambria"/>
          <w:shd w:val="clear" w:color="auto" w:fill="FFFFFF"/>
          <w:lang w:val="en-US"/>
        </w:rPr>
        <w:t>countries</w:t>
      </w:r>
      <w:r w:rsidRPr="00C543C6">
        <w:rPr>
          <w:rFonts w:ascii="Cambria" w:hAnsi="Cambria"/>
          <w:shd w:val="clear" w:color="auto" w:fill="FFFFFF"/>
          <w:lang w:val="en-US"/>
        </w:rPr>
        <w:t xml:space="preserve"> comprised the graduating clas</w:t>
      </w:r>
      <w:r w:rsidR="00F60BCB">
        <w:rPr>
          <w:rFonts w:ascii="Cambria" w:hAnsi="Cambria"/>
          <w:shd w:val="clear" w:color="auto" w:fill="FFFFFF"/>
          <w:lang w:val="en-US"/>
        </w:rPr>
        <w:t>s</w:t>
      </w:r>
      <w:r w:rsidRPr="00C543C6">
        <w:rPr>
          <w:rFonts w:ascii="Cambria" w:hAnsi="Cambria"/>
          <w:shd w:val="clear" w:color="auto" w:fill="FFFFFF"/>
          <w:lang w:val="en-US"/>
        </w:rPr>
        <w:t xml:space="preserve"> including doctoral, specialist, master’s, baccalaureate and associate degrees. </w:t>
      </w:r>
    </w:p>
    <w:p w14:paraId="5F80AEF0" w14:textId="77777777" w:rsidR="00A332CD" w:rsidRDefault="00A332CD" w:rsidP="00C543C6">
      <w:pPr>
        <w:rPr>
          <w:rFonts w:ascii="Cambria" w:hAnsi="Cambria"/>
          <w:shd w:val="clear" w:color="auto" w:fill="FFFFFF"/>
          <w:lang w:val="en-US"/>
        </w:rPr>
      </w:pPr>
    </w:p>
    <w:p w14:paraId="739C966F"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Recognized as one of America’s best college values, Murray State has been recognized nationally for both quality and value by the following publications:</w:t>
      </w:r>
    </w:p>
    <w:p w14:paraId="594420C0" w14:textId="77777777" w:rsidR="00DE69E7" w:rsidRPr="00DE69E7" w:rsidRDefault="00DE69E7" w:rsidP="00DE69E7">
      <w:pPr>
        <w:spacing w:line="288" w:lineRule="auto"/>
        <w:rPr>
          <w:rFonts w:ascii="Cambria" w:eastAsia="Times New Roman" w:hAnsi="Cambria" w:cs="Times New Roman"/>
          <w:color w:val="142C43"/>
          <w:lang w:val="en-US"/>
        </w:rPr>
      </w:pPr>
    </w:p>
    <w:p w14:paraId="25A94C7B"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 xml:space="preserve">Washington Monthly - “Best Bang for the Buck” </w:t>
      </w:r>
    </w:p>
    <w:p w14:paraId="6AE7BF48"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 xml:space="preserve">Wall Street Journal - “Best Colleges in the United States” </w:t>
      </w:r>
    </w:p>
    <w:p w14:paraId="57A21AA0"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Niche - “Best Colleges in Kentucky”</w:t>
      </w:r>
    </w:p>
    <w:p w14:paraId="00E45481"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 xml:space="preserve">Colleges of Distinction - “Best Colleges” </w:t>
      </w:r>
    </w:p>
    <w:p w14:paraId="528A8D50" w14:textId="77777777" w:rsidR="00DE69E7" w:rsidRPr="00DE69E7" w:rsidRDefault="00DE69E7" w:rsidP="00DE69E7">
      <w:pPr>
        <w:spacing w:line="288" w:lineRule="auto"/>
        <w:rPr>
          <w:rFonts w:ascii="Cambria" w:eastAsia="Times New Roman" w:hAnsi="Cambria" w:cs="Times New Roman"/>
          <w:color w:val="142C43"/>
          <w:lang w:val="en-US"/>
        </w:rPr>
      </w:pPr>
    </w:p>
    <w:p w14:paraId="285C1599" w14:textId="77777777" w:rsidR="00DE69E7" w:rsidRPr="00DE69E7"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Murray State has also been recognized as a member of the FirstGen Forward Network and has achieved silver status by Military Friendly as a Military Friendly school.</w:t>
      </w:r>
    </w:p>
    <w:p w14:paraId="6FB56439" w14:textId="77777777" w:rsidR="00DE69E7" w:rsidRPr="00DE69E7" w:rsidRDefault="00DE69E7" w:rsidP="00DE69E7">
      <w:pPr>
        <w:spacing w:line="288" w:lineRule="auto"/>
        <w:rPr>
          <w:rFonts w:ascii="Cambria" w:eastAsia="Times New Roman" w:hAnsi="Cambria" w:cs="Times New Roman"/>
          <w:color w:val="142C43"/>
          <w:lang w:val="en-US"/>
        </w:rPr>
      </w:pPr>
    </w:p>
    <w:p w14:paraId="6B644F87" w14:textId="247372E7" w:rsidR="00F60BCB" w:rsidRDefault="00DE69E7" w:rsidP="00DE69E7">
      <w:pPr>
        <w:spacing w:line="288" w:lineRule="auto"/>
        <w:rPr>
          <w:rFonts w:ascii="Cambria" w:eastAsia="Times New Roman" w:hAnsi="Cambria" w:cs="Times New Roman"/>
          <w:color w:val="142C43"/>
          <w:lang w:val="en-US"/>
        </w:rPr>
      </w:pPr>
      <w:r w:rsidRPr="00DE69E7">
        <w:rPr>
          <w:rFonts w:ascii="Cambria" w:eastAsia="Times New Roman" w:hAnsi="Cambria" w:cs="Times New Roman"/>
          <w:color w:val="142C43"/>
          <w:lang w:val="en-US"/>
        </w:rPr>
        <w:t>Admission for the fall 2026 semester and 2026-27 academic year at Murray State University is open as future Racers should apply today at admissions.murraystate.edu. Students interested in joining the Racer family can also learn more as well as schedule a campus visit by calling the office of recruitment at 270-809-2896 or emailing msu.recruitment@murraystate.edu.</w:t>
      </w:r>
    </w:p>
    <w:p w14:paraId="26A4DA19" w14:textId="77777777" w:rsidR="00DE69E7" w:rsidRPr="00C543C6" w:rsidRDefault="00DE69E7" w:rsidP="00DE69E7">
      <w:pPr>
        <w:spacing w:line="288" w:lineRule="auto"/>
        <w:rPr>
          <w:rFonts w:ascii="Cambria" w:eastAsia="Cambria" w:hAnsi="Cambria" w:cs="Cambria"/>
        </w:rPr>
      </w:pPr>
    </w:p>
    <w:p w14:paraId="7DB42EA8" w14:textId="630196E7" w:rsidR="00F60BCB" w:rsidRPr="00F60BCB" w:rsidRDefault="00F60BCB" w:rsidP="00816949">
      <w:pPr>
        <w:spacing w:line="288" w:lineRule="auto"/>
        <w:rPr>
          <w:rFonts w:ascii="Cambria" w:eastAsia="Cambria" w:hAnsi="Cambria" w:cs="Cambria"/>
        </w:rPr>
      </w:pPr>
      <w:r w:rsidRPr="00F60BCB">
        <w:rPr>
          <w:rFonts w:ascii="Cambria" w:eastAsia="Cambria" w:hAnsi="Cambria" w:cs="Cambria"/>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Murray State prepares the next generation of leaders to join more than 80,000 successful alumni who make a difference in their community, across the country and around the world. The University’s main campus is located in Murray, </w:t>
      </w:r>
      <w:r w:rsidRPr="00F60BCB">
        <w:rPr>
          <w:rFonts w:ascii="Cambria" w:eastAsia="Cambria" w:hAnsi="Cambria" w:cs="Cambria"/>
        </w:rPr>
        <w:lastRenderedPageBreak/>
        <w:t xml:space="preserve">Kentucky, and includes five regional campuses in Ft. Campbell, Henderson, Hopkinsville, Madisonville and Paducah. Learn more at murraystate.edu. </w:t>
      </w:r>
    </w:p>
    <w:p w14:paraId="4FFA1CEF" w14:textId="77777777" w:rsidR="00CA58C3" w:rsidRDefault="00CA58C3">
      <w:pPr>
        <w:rPr>
          <w:rFonts w:ascii="Cambria" w:eastAsia="Cambria" w:hAnsi="Cambria" w:cs="Cambria"/>
          <w:color w:val="142C43"/>
        </w:rPr>
      </w:pPr>
    </w:p>
    <w:p w14:paraId="4934E8DF" w14:textId="77777777"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8"/>
      <w:foot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B977C" w14:textId="77777777" w:rsidR="00AA3AC1" w:rsidRDefault="00AA3AC1">
      <w:pPr>
        <w:spacing w:line="240" w:lineRule="auto"/>
      </w:pPr>
      <w:r>
        <w:separator/>
      </w:r>
    </w:p>
  </w:endnote>
  <w:endnote w:type="continuationSeparator" w:id="0">
    <w:p w14:paraId="1314CD5C" w14:textId="77777777" w:rsidR="00AA3AC1" w:rsidRDefault="00AA3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852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9350" w14:textId="77777777" w:rsidR="00AA3AC1" w:rsidRDefault="00AA3AC1">
      <w:pPr>
        <w:spacing w:line="240" w:lineRule="auto"/>
      </w:pPr>
      <w:r>
        <w:separator/>
      </w:r>
    </w:p>
  </w:footnote>
  <w:footnote w:type="continuationSeparator" w:id="0">
    <w:p w14:paraId="5AD5225C" w14:textId="77777777" w:rsidR="00AA3AC1" w:rsidRDefault="00AA3A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461B" w14:textId="77777777" w:rsidR="00CA58C3" w:rsidRDefault="00CA5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76412"/>
    <w:multiLevelType w:val="multilevel"/>
    <w:tmpl w:val="802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464E0"/>
    <w:rsid w:val="00054BE5"/>
    <w:rsid w:val="00092C69"/>
    <w:rsid w:val="00111FD9"/>
    <w:rsid w:val="00184AFC"/>
    <w:rsid w:val="001A06A1"/>
    <w:rsid w:val="001C7854"/>
    <w:rsid w:val="00213F42"/>
    <w:rsid w:val="00283D61"/>
    <w:rsid w:val="00311BEC"/>
    <w:rsid w:val="003B193F"/>
    <w:rsid w:val="004B3E99"/>
    <w:rsid w:val="004D4E7C"/>
    <w:rsid w:val="004E2A49"/>
    <w:rsid w:val="004E35FF"/>
    <w:rsid w:val="00553A7E"/>
    <w:rsid w:val="0055594C"/>
    <w:rsid w:val="00556986"/>
    <w:rsid w:val="005F3A13"/>
    <w:rsid w:val="006B527A"/>
    <w:rsid w:val="007C002F"/>
    <w:rsid w:val="00816949"/>
    <w:rsid w:val="008652B8"/>
    <w:rsid w:val="008810B4"/>
    <w:rsid w:val="00911623"/>
    <w:rsid w:val="00934BA3"/>
    <w:rsid w:val="0094201A"/>
    <w:rsid w:val="009A6289"/>
    <w:rsid w:val="00A332CD"/>
    <w:rsid w:val="00A568D3"/>
    <w:rsid w:val="00AA3AC1"/>
    <w:rsid w:val="00AD0CA3"/>
    <w:rsid w:val="00B94499"/>
    <w:rsid w:val="00BA71F3"/>
    <w:rsid w:val="00BF7370"/>
    <w:rsid w:val="00C36A49"/>
    <w:rsid w:val="00C46E76"/>
    <w:rsid w:val="00C543C6"/>
    <w:rsid w:val="00CA58C3"/>
    <w:rsid w:val="00D03ED4"/>
    <w:rsid w:val="00D43979"/>
    <w:rsid w:val="00DE69E7"/>
    <w:rsid w:val="00E22490"/>
    <w:rsid w:val="00E47FC2"/>
    <w:rsid w:val="00F53E1C"/>
    <w:rsid w:val="00F60BCB"/>
    <w:rsid w:val="00F61CD8"/>
    <w:rsid w:val="00F77C7A"/>
    <w:rsid w:val="00F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2A7"/>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16949"/>
    <w:rPr>
      <w:color w:val="0000FF"/>
      <w:u w:val="single"/>
    </w:rPr>
  </w:style>
  <w:style w:type="character" w:styleId="UnresolvedMention">
    <w:name w:val="Unresolved Mention"/>
    <w:basedOn w:val="DefaultParagraphFont"/>
    <w:uiPriority w:val="99"/>
    <w:semiHidden/>
    <w:unhideWhenUsed/>
    <w:rsid w:val="00F6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 w:id="1502744864">
      <w:bodyDiv w:val="1"/>
      <w:marLeft w:val="0"/>
      <w:marRight w:val="0"/>
      <w:marTop w:val="0"/>
      <w:marBottom w:val="0"/>
      <w:divBdr>
        <w:top w:val="none" w:sz="0" w:space="0" w:color="auto"/>
        <w:left w:val="none" w:sz="0" w:space="0" w:color="auto"/>
        <w:bottom w:val="none" w:sz="0" w:space="0" w:color="auto"/>
        <w:right w:val="none" w:sz="0" w:space="0" w:color="auto"/>
      </w:divBdr>
    </w:div>
    <w:div w:id="20337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2025-11-11T17:56:00Z</dcterms:created>
  <dcterms:modified xsi:type="dcterms:W3CDTF">2025-11-11T17:56:00Z</dcterms:modified>
</cp:coreProperties>
</file>